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5BFB">
      <w:pPr>
        <w:widowControl/>
        <w:shd w:val="clear" w:color="auto" w:fill="FFFFFF"/>
        <w:spacing w:line="600" w:lineRule="exact"/>
        <w:jc w:val="center"/>
        <w:rPr>
          <w:rFonts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2025年</w:t>
      </w:r>
      <w:r>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t>8</w:t>
      </w:r>
      <w:r>
        <w:rPr>
          <w:rFonts w:hint="eastAsia" w:ascii="Times New Roman" w:hAnsi="Times New Roman" w:eastAsia="方正小标宋_GBK" w:cs="宋体"/>
          <w:bCs/>
          <w:color w:val="000000" w:themeColor="text1"/>
          <w:sz w:val="36"/>
          <w:szCs w:val="36"/>
          <w14:textFill>
            <w14:solidFill>
              <w14:schemeClr w14:val="tx1"/>
            </w14:solidFill>
          </w14:textFill>
        </w:rPr>
        <w:t>月党员理论学习材料</w:t>
      </w:r>
    </w:p>
    <w:p w14:paraId="48D8D379">
      <w:pPr>
        <w:widowControl/>
        <w:jc w:val="left"/>
        <w:rPr>
          <w:rFonts w:ascii="Times New Roman" w:hAnsi="Times New Roman" w:eastAsia="楷体" w:cs="宋体"/>
          <w:b/>
          <w:bCs/>
          <w:color w:val="000000" w:themeColor="text1"/>
          <w:sz w:val="28"/>
          <w:szCs w:val="28"/>
          <w14:textFill>
            <w14:solidFill>
              <w14:schemeClr w14:val="tx1"/>
            </w14:solidFill>
          </w14:textFill>
        </w:rPr>
      </w:pPr>
    </w:p>
    <w:p w14:paraId="7537433A">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中共中央政治局召开会议 决定召开二十届四中全会 分析研究当前经济形势和经济工作 中共中央总书记习近平主持会议</w:t>
      </w:r>
    </w:p>
    <w:p w14:paraId="7F85013E">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习近平对甘肃兰州市榆中县山洪灾害作出重要指示</w:t>
      </w:r>
    </w:p>
    <w:p w14:paraId="7D0571F3">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习近平就研究吸收网民对“十五五”规划编制工作意见建议作出重要指示</w:t>
      </w:r>
    </w:p>
    <w:p w14:paraId="695D7554">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习近平对防汛救灾工作作出重要指示</w:t>
      </w:r>
    </w:p>
    <w:p w14:paraId="62B41452">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习近平：在全国生态环境保护大会上的讲话</w:t>
      </w:r>
    </w:p>
    <w:p w14:paraId="632A253E">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整治形式主义为基层减负若干规定</w:t>
      </w:r>
    </w:p>
    <w:p w14:paraId="55206BF7">
      <w:pPr>
        <w:numPr>
          <w:numId w:val="0"/>
        </w:numPr>
        <w:shd w:val="clear" w:color="auto" w:fill="FFFFFF"/>
        <w:spacing w:line="500" w:lineRule="exact"/>
        <w:ind w:leftChars="200"/>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2BD49C94">
      <w:pPr>
        <w:numPr>
          <w:ilvl w:val="0"/>
          <w:numId w:val="0"/>
        </w:numPr>
        <w:shd w:val="clear" w:color="auto" w:fill="FFFFFF"/>
        <w:spacing w:line="500" w:lineRule="exact"/>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6A5D6DEE">
      <w:pPr>
        <w:widowControl/>
        <w:shd w:val="clear" w:color="auto" w:fill="FFFFFF"/>
        <w:spacing w:line="460" w:lineRule="exact"/>
        <w:ind w:firstLine="560" w:firstLineChars="200"/>
        <w:rPr>
          <w:rFonts w:hint="default" w:ascii="Times New Roman" w:hAnsi="Times New Roman" w:eastAsia="宋体" w:cs="宋体"/>
          <w:color w:val="000000" w:themeColor="text1"/>
          <w:kern w:val="2"/>
          <w:sz w:val="28"/>
          <w:szCs w:val="28"/>
          <w:lang w:val="en-US" w:eastAsia="zh-CN" w:bidi="ar-SA"/>
          <w14:textFill>
            <w14:solidFill>
              <w14:schemeClr w14:val="tx1"/>
            </w14:solidFill>
          </w14:textFill>
        </w:rPr>
      </w:pPr>
    </w:p>
    <w:p w14:paraId="4BE83397">
      <w:pPr>
        <w:shd w:val="clear" w:color="auto" w:fill="FFFFFF"/>
        <w:spacing w:line="50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5E8C6E74">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35FCCC99">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71079E79">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373DBB4D">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54F0AEA7">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768E15C5">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1FD2B825">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79F9DFF4">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7E642B4B">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2F9CD5F1">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19D96BBE">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369B09E7">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53716326">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46D2B9A7">
      <w:pPr>
        <w:keepNext w:val="0"/>
        <w:keepLines w:val="0"/>
        <w:pageBreakBefore w:val="0"/>
        <w:widowControl/>
        <w:shd w:val="clear" w:color="auto" w:fill="FFFFFF"/>
        <w:kinsoku/>
        <w:wordWrap/>
        <w:overflowPunct/>
        <w:topLinePunct w:val="0"/>
        <w:autoSpaceDE/>
        <w:autoSpaceDN/>
        <w:bidi w:val="0"/>
        <w:adjustRightInd/>
        <w:snapToGrid/>
        <w:spacing w:line="600" w:lineRule="exact"/>
        <w:ind w:right="-420" w:rightChars="-200"/>
        <w:jc w:val="center"/>
        <w:textAlignment w:val="auto"/>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pPr>
      <w:r>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t xml:space="preserve">中共中央政治局召开会议 决定召开二十届四中全会 </w:t>
      </w:r>
    </w:p>
    <w:p w14:paraId="1D852B3B">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 xml:space="preserve">分析研究当前经济形势和经济工作 </w:t>
      </w:r>
    </w:p>
    <w:p w14:paraId="4831AA86">
      <w:pPr>
        <w:widowControl/>
        <w:shd w:val="clear" w:color="auto" w:fill="FFFFFF"/>
        <w:spacing w:line="460" w:lineRule="exact"/>
        <w:ind w:firstLine="562" w:firstLineChars="200"/>
        <w:jc w:val="center"/>
        <w:rPr>
          <w:rFonts w:hint="default"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中共中央总书记习近平主持会议</w:t>
      </w:r>
    </w:p>
    <w:p w14:paraId="5DB43F8A">
      <w:pPr>
        <w:keepNext w:val="0"/>
        <w:keepLines w:val="0"/>
        <w:pageBreakBefore w:val="0"/>
        <w:widowControl/>
        <w:shd w:val="clear" w:color="auto" w:fill="FFFFFF"/>
        <w:kinsoku/>
        <w:wordWrap/>
        <w:overflowPunct/>
        <w:topLinePunct w:val="0"/>
        <w:autoSpaceDE/>
        <w:autoSpaceDN/>
        <w:bidi w:val="0"/>
        <w:adjustRightInd/>
        <w:snapToGrid/>
        <w:spacing w:line="600" w:lineRule="exact"/>
        <w:ind w:right="-420" w:rightChars="-200"/>
        <w:jc w:val="center"/>
        <w:textAlignment w:val="auto"/>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pPr>
    </w:p>
    <w:p w14:paraId="4F222DA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新华社北京7月30日电 中共中央政治局7月30日召开会议，决定今年10月在北京召开中国共产党第二十届中央委员会第四次全体会议，主要议程是，中共中央政治局向中央委员会报告工作，研究关于制定国民经济和社会发展第十五个五年规划的建议。会议分析研究当前经济形势，部署下半年经济工作。中共中央总书记习近平主持会议。</w:t>
      </w:r>
    </w:p>
    <w:p w14:paraId="1A97E3E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十五五”时期是基本实现社会主义现代化夯实基础、全面发力的关键时期，我国发展环境面临深刻复杂变化，战略机遇和风险挑战并存、不确定难预料因素增多，同时我国经济基础稳、优势多、韧性强、潜能大，长期向好的支撑条件和基本趋势没有变，中国特色社会主义制度优势、超大规模市场优势、完整产业体系优势、丰富人才资源优势更加彰显，要保持战略定力，增强必胜信心，积极识变应变求变，集中力量办好自己的事，在激烈国际竞争中赢得战略主动，推动事关中国式现代化全局的战略任务取得重大突破。</w:t>
      </w:r>
    </w:p>
    <w:p w14:paraId="113D072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十五五”时期经济社会发展要坚持马克思列宁主义、毛泽东思想、邓小平理论、“三个代表”重要思想、科学发展观，全面贯彻习近平新时代中国特色社会主义思想，围绕全面建成社会主义现代化强国、实现第二个百年奋斗目标，以中国式现代化全面推进中华民族伟大复兴的中心任务，完整准确全面贯彻新发展理念，坚持稳中求进工作总基调，统筹推进“五位一体”总体布局，协调推进“四个全面”战略布局，加快构建新发展格局，统筹国内国际两个大局，统筹发展和安全，推动经济实现质的有效提升和量的合理增长，推动人的全面发展、全体人民共同富裕迈出坚实步伐，确保基本实现社会主义现代化取得决定性进展。</w:t>
      </w:r>
    </w:p>
    <w:p w14:paraId="7561FED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认为，今年以来，在以习近平同志为核心的党中央坚强领导下，各地区各部门积极作为、攻坚克难，加紧实施更加积极有为的宏观政策，我国经济运行稳中有进，高质量发展取得新成效。主要经济指标表现良好，新质生产力积极发展，改革开放不断深化，重点领域风险有力有效防范化解，民生兜底保障进一步加强，我国经济展现强大活力和韧性。</w:t>
      </w:r>
    </w:p>
    <w:p w14:paraId="633BDBB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会议指出，当前我国经济运行依然面临不少风险挑战，要正确把握形势，增强忧患意识，坚持底线思维，用好发展机遇、潜力和优势，巩固拓展经济回升向好势头。</w:t>
      </w:r>
    </w:p>
    <w:p w14:paraId="5B340C9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做好下半年经济工作，要坚持以习近平新时代中国特色社会主义思想为指导，坚持稳中求进工作总基调，完整准确全面贯彻新发展理念，加快构建新发展格局，保持政策连续性稳定性，增强灵活性预见性，着力稳就业、稳企业、稳市场、稳预期，有力促进国内国际双循环，努力完成全年经济社会发展目标任务，实现“十四五”圆满收官。</w:t>
      </w:r>
    </w:p>
    <w:p w14:paraId="5D3BA68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宏观政策要持续发力、适时加力。要落实落细更加积极的财政政策和适度宽松的货币政策，充分释放政策效应。加快政府债券发行使用，提高资金使用效率。兜牢基层“三保”底线。货币政策要保持流动性充裕，促进社会综合融资成本下行。用好各项结构性货币政策工具，加力支持科技创新、提振消费、小微企业、稳定外贸等。支持经济大省发挥挑大梁作用。强化宏观政策取向一致性。</w:t>
      </w:r>
    </w:p>
    <w:p w14:paraId="3461DF0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要有效释放内需潜力。深入实施提振消费专项行动，在扩大商品消费的同时，培育服务消费新的增长点。在保障改善民生中扩大消费需求。高质量推动“两重”建设，激发民间投资活力，扩大有效投资。</w:t>
      </w:r>
    </w:p>
    <w:p w14:paraId="5CA6C39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要坚定不移深化改革。坚持以科技创新引领新质生产力发展，加快培育具有国际竞争力的新兴支柱产业，推动科技创新和产业创新深度融合发展。纵深推进全国统一大市场建设，推动市场竞争秩序持续优化。依法依规治理企业无序竞争。推进重点行业产能治理。规范地方招商引资行为。坚持“两个毫不动摇”，激发各类经营主体活力。</w:t>
      </w:r>
    </w:p>
    <w:p w14:paraId="14DF06F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会议强调，要扩大高水平对外开放，稳住外贸外资基本盘。帮助受冲击较大的外贸企业，强化融资支持，促进内外贸一体化发展。优化出口退税政策，高水平建设自贸试验区等开放平台。</w:t>
      </w:r>
    </w:p>
    <w:p w14:paraId="618B0B9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要持续防范化解重点领域风险。落实好中央城市工作会议精神，高质量开展城市更新。积极稳妥化解地方政府债务风险，严禁新增隐性债务，有力有序有效推进地方融资平台出清。增强国内资本市场的吸引力和包容性，巩固资本市场回稳向好势头。</w:t>
      </w:r>
    </w:p>
    <w:p w14:paraId="701C511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要扎实做好民生保障工作。突出就业优先政策导向，促进高校毕业生、退役军人、农民工等重点群体就业。落实好惠民政策，健全分层分类社会救助体系。夯实“三农”基础，推动粮食和重要农产品价格保持在合理水平。巩固拓展脱贫攻坚成果，确保不发生规模性返贫致贫。始终把人民群众生命安全放在第一位，加强安全生产和食品安全监管，全力做好防汛应急抢险救灾，保障迎峰度夏期间能源电力供应。做好“十五五”规划编制工作。</w:t>
      </w:r>
    </w:p>
    <w:p w14:paraId="59C1E56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要充分调动各方面积极性。领导干部要树立和践行正确政绩观，按照新发展理念做好经济工作。企业家要勇立潮头，以优质产品和服务赢得市场竞争主动。各地区各部门要全面落实党中央决策部署，用好深入贯彻中央八项规定精神学习教育成果，为高质量发展提供强大动能。</w:t>
      </w:r>
    </w:p>
    <w:p w14:paraId="5B3D34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会议还研究了其他事项。</w:t>
      </w:r>
    </w:p>
    <w:p w14:paraId="6873D874">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p>
    <w:p w14:paraId="133AA6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7FEAE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5E6783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7CF6191">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F4743A9">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CDE27A9">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624DE5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left="420" w:leftChars="200" w:right="-420" w:rightChars="-200"/>
        <w:jc w:val="both"/>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习近平对甘肃兰州市榆中县山洪灾害作出重要指示</w:t>
      </w:r>
    </w:p>
    <w:p w14:paraId="4AF5DEF3">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习近平对甘肃兰州市榆中县山洪灾害作出重要指示强调</w:t>
      </w:r>
    </w:p>
    <w:p w14:paraId="4D47FE95">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千方百计搜救失联人员</w:t>
      </w:r>
    </w:p>
    <w:p w14:paraId="5E8B0D8A">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有针对性地做好防汛救灾各项工作 确保群众安全度汛</w:t>
      </w:r>
    </w:p>
    <w:p w14:paraId="52C8B960">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李强作出批示</w:t>
      </w:r>
    </w:p>
    <w:p w14:paraId="536E123A">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949159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新华社北京8月8日电 8月7日以来，甘肃兰州市榆中县等地遭遇连续强降雨引发山洪灾害，截至8日15时30分，已造成10人死亡、33人失联。</w:t>
      </w:r>
    </w:p>
    <w:p w14:paraId="7A1B216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灾害发生后，中共中央总书记、国家主席、中央军委主席习近平高度重视并作出重要指示指出，甘肃兰州市榆中县等地遭遇连续强降雨引发山洪灾害，造成重大人员伤亡。当务之急要千方百计搜救失联人员，转移安置受威胁群众，最大限度减少人员伤亡，尽快恢复通讯和交通。针对近期极端天气多发等情况，各地区和有关部门要坚决克服麻痹大意思想，加强风险预报预警，加强隐患排查整治，加强应急值班值守，有针对性地做好防汛救灾各项工作，确保群众安全度汛。</w:t>
      </w:r>
    </w:p>
    <w:p w14:paraId="61EA017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共中央政治局常委、国务院总理李强作出批示指出，要抓紧排查搜救失联被困人员，全力开展抢险救援，尽快修复通信、交通等受损设施，及时转移安置受灾群众。当前仍处“七下八上”防汛关键期，国家防总要指导各地各有关方面进一步提高警惕、落实责任，加强雨情汛情监测预警和灾害防范应对，尽最大努力减少伤亡。</w:t>
      </w:r>
    </w:p>
    <w:p w14:paraId="0C1D9C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根据习近平重要指示和李强要求，应急管理部派工作组到现场指导搜救工作，甘肃省委主要负责同志在现场调度指挥抢险救灾工作。目前，各项工作正在紧张有序进行中。</w:t>
      </w:r>
    </w:p>
    <w:p w14:paraId="54809BF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D77AAA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199FD9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352734F">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DB20744">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4072F69">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习近平就研究吸收网民对“十五五”规划编制工作意见建议作出重要指示</w:t>
      </w:r>
    </w:p>
    <w:p w14:paraId="628E8E84">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习近平就研究吸收网民对“十五五”规划编制工作意见建议作出重要指示强调</w:t>
      </w:r>
    </w:p>
    <w:p w14:paraId="32030B05">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广泛深入察民情听民声汇民智</w:t>
      </w:r>
    </w:p>
    <w:p w14:paraId="201919FD">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不断实现人民对美好生活的向往</w:t>
      </w:r>
    </w:p>
    <w:p w14:paraId="249E8527">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198E1E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新华社北京8月4日电 中共中央总书记、国家主席、中央军委主席习近平近日就研究吸收网民对“十五五”规划编制工作意见建议作出重要指示强调，“十五五”规划编制工作网络征求意见活动参与度高、覆盖面广，是全过程人民民主的一次生动实践。广大人民群众积极建言献策，提出了许多有价值的意见建议，有关部门要认真研究吸纳。各级党委和政府要始终坚持以人民为中心，广泛深入地察民情、听民声、汇民智，凝聚起推进中国式现代化的强大合力，不断实现人民对美好生活的向往。</w:t>
      </w:r>
    </w:p>
    <w:p w14:paraId="71B1EC8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为贯彻落实习近平总书记关于坚持科学决策、民主决策、依法决策，高质量完成“十五五”规划编制工作的重要指示精神，今年5月20日至6月20日，“十五五”规划编制工作开展网络征求意见活动，分别在人民日报、新华社、中央广播电视总台所属官网、新闻客户端以及“学习强国”学习平台开设专栏，听取全社会意见建议。活动累计收到网民建言超过311.3万条，为编制“十五五”规划提供了有益参考。</w:t>
      </w:r>
    </w:p>
    <w:p w14:paraId="557366C4">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0145322">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AA8478B">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07D63B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48419D7">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68CE6B6">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FAE6BA0">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A337A91">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习近平对防汛救灾工作作出重要指示</w:t>
      </w:r>
    </w:p>
    <w:p w14:paraId="185F525F">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习近平对防汛救灾工作作出重要指示强调</w:t>
      </w:r>
    </w:p>
    <w:p w14:paraId="3934FD94">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全面压实政治责任 落实落细各项防汛措施</w:t>
      </w:r>
    </w:p>
    <w:p w14:paraId="409D48C7">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全力保障人民生命财产安全</w:t>
      </w:r>
    </w:p>
    <w:p w14:paraId="54BF94BE">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李强作出批示</w:t>
      </w:r>
    </w:p>
    <w:p w14:paraId="40ADD00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新华社北京7月28日电 中共中央总书记、国家主席、中央军委主席习近平对防汛救灾工作作出重要指示。</w:t>
      </w:r>
    </w:p>
    <w:p w14:paraId="4C7E76E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近日华东、华北、东北等地持续遭遇强降雨，引发洪涝和地质灾害，造成北京、河北、吉林、山东等地重大人员伤亡和财产损失。要扎实做好防汛抢险救灾各项工作，全力搜救失联被困人员，果断转移安置受威胁群众，最大限度减少人员伤亡。</w:t>
      </w:r>
    </w:p>
    <w:p w14:paraId="6BF8B04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当前正处在“七下八上”防汛关键期，各地区和有关部门要树牢底线思维、极限思维，全面压实政治责任，落实落细各项防汛措施，盯紧守牢薄弱环节和重点部位，科学调配救援力量和救灾物资，确保发生突发紧急情况后第一时间响应、第一时间处置，全力保障人民生命财产安全。</w:t>
      </w:r>
    </w:p>
    <w:p w14:paraId="72FC96D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共中央政治局常委、国务院总理李强作出批示指出，北京市密云区暴雨洪涝灾害造成重大人员伤亡，要全力搜救失联人员，妥善安置受灾群众，尽最大努力减少伤亡。近期华北部分地区连降暴雨，国家防总要指导相关地方进一步强化暴雨洪涝灾害防范应对，做好极端天气监测预警，加强江河、水库堤坝巡护查险和城市内涝隐患排查，及时转移涉险群众，切实保障人民群众生命财产安全。</w:t>
      </w:r>
    </w:p>
    <w:p w14:paraId="38B5A1F8">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D21293E">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5CD9537">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B647A5F">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ABFA595">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66007146">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8B0725E">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6AF68DBE">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习近平：在全国生态环境保护大会上的讲话</w:t>
      </w:r>
    </w:p>
    <w:p w14:paraId="7C86B019">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（2023年7月17日）</w:t>
      </w:r>
    </w:p>
    <w:p w14:paraId="1F152A4F">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习近平</w:t>
      </w:r>
    </w:p>
    <w:p w14:paraId="49F79CB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这次全国生态环境保护大会是党中央决定召开的一次十分重要的会议。会议的主要任务是：全面贯彻党的二十大精神和新时代中国特色社会主义生态文明思想，总结新时代生态文明建设成就，分析当前面临的新形势新要求，对新征程加强生态环境保护、全面推进美丽中国建设作出部署，加快推进人与自然和谐共生的现代化。下面，我讲几点意见。</w:t>
      </w:r>
    </w:p>
    <w:p w14:paraId="7265F390">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一、新时代生态文明建设取得举世瞩目的巨大成就</w:t>
      </w:r>
    </w:p>
    <w:p w14:paraId="5CC803C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十八大以来，我们把生态文明建设作为关系中华民族永续发展的根本大计，开展了一系列开创性工作，决心之大、力度之大、成效之大前所未有，生态文明建设从理论到实践都发生了历史性、转折性、全局性变化，美丽中国建设迈出重大步伐。</w:t>
      </w:r>
    </w:p>
    <w:p w14:paraId="3616376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我们从解决突出生态环境问题入手，注重点面结合、标本兼治，实现由重点整治到系统治理的重大转变。面对资源环境约束趋紧、生态系统退化、环境污染严重等“国土之殇、民生之痛”，我们以猛药祛疴、重典治乱的坚强决心和有力举措，坚决查处一批破坏生态环境的重大典型案件，解决一批人民群众反映强烈的突出生态环境问题，集中力量打好蓝天、碧水、净土保卫战，有效遏制了生态环境恶化的势头。推进精准治污、科学治污、依法治污，统筹山水林田湖草沙一体化保护和系统治理，完善生态环保法律制度体系，深化生态文明体制改革，生态环境治理水平显著提高。</w:t>
      </w:r>
    </w:p>
    <w:p w14:paraId="546EEB1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我们坚持转变观念、压实责任，不断增强全党全国推进生态文明建设的自觉性主动性，实现由被动应对到主动作为的重大转变。我们建立健全生态文明建设目标评价考核制度、生态环境保护“党政同责”和“一岗双责”制度，较真碰硬开展两轮中央生态环境保护督察，强化责任追究，有效遏制了以牺牲环境为代价换取一时经济增长的行为。作出长江经济带“共抓大保护、不搞大开发”的战略决策，部署推进黄河流域生态保护和高质量发展，加快构建以国家公园为主体的自然保护地体系，把绿色发展要求落实到经济社会发展全过程，推动形成节约资源和保护环境的空间格局、产业结构、生产方式、生活方式，绿水青山就是金山银山的理念成为全党全社会的共识和行动。</w:t>
      </w:r>
    </w:p>
    <w:p w14:paraId="609DEBC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我们紧跟时代、放眼世界，承担大国责任、展现大国担当，实现由全球环境治理参与者到引领者的重大转变。我们站在对人类文明负责的高度，提出共建地球生命共同体，作出碳达峰碳中和的庄严承诺并付诸实施，共建绿色“一带一路”，推动《巴黎协定》达成，先后举办《生物多样性公约》和《湿地公约》缔约方大会，推动确立到2030年至少有效保护全球30%陆地和海洋的目标，为推动共建公平合理、合作共赢的全球环境治理体系，促进人类可持续发展，建设清洁美丽世界作出了中国贡献，我国在全球环境治理中的话语权和影响力明显提升。</w:t>
      </w:r>
    </w:p>
    <w:p w14:paraId="108829D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我们不断深化对生态文明建设规律的认识，形成新时代中国特色社会主义生态文明思想，实现由实践探索到科学理论指导的重大转变。我们深刻把握生态文明建设在新时代中国特色社会主义事业中的重要地位和战略意义，坚持把马克思主义基本原理同中国具体实际相结合、同中华优秀传统文化相结合，大力推进生态文明理论创新、实践创新、制度创新，提出一系列新理念新思想新战略，系统回答了建设什么样的生态文明、怎样建设生态文明等重大理论和实践问题，形成新时代中国特色社会主义生态文明思想，把我们党对生态文明建设规律的认识提升到新高度，为新时代生态文明建设提供了根本遵循。</w:t>
      </w:r>
    </w:p>
    <w:p w14:paraId="0F2FD28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经过顽强努力，我国天更蓝、地更绿、水更清，万里河山更加多姿多彩。环境质量方面，全国地表水优良水体比例达到87.9%，地级及以上城市黑臭水体基本消除；土壤环境风险得到有效管控，如期实现固体废物“零进口”目标；全国细颗粒物（PM2.5）历史性达到29微克每立方米，重点城市平均浓度累计下降57%，成为全球大气质量改善速度最快的国家。生态保护方面，累计完成防沙治沙2.78亿亩、种草改良6亿亩，实现由“沙进人退”到“绿进沙退”的历史性转变，在世界上率先实现荒漠化土地和沙化土地面积“双减少”；自然保护地和陆域生态保护红线面积分别占全国陆域国土面积的18%和30%以上，实现一条红线管控重要生态空间；森林覆盖率提高到24.02%，我国成为全球森林资源增长最多最快和人工造林面积最大的国家。绿色转型方面，以年均3%的能源消费增速支撑了年均超过6%的经济增长，我国成为全球能耗强度降低最快的国家之一；碳排放强度累计下降超过35%，扭转了二氧化碳排放快速增长的态势；清洁能源消费比重增长到25.9%，建成全球规模最大的碳市场和清洁发电体系。新时代生态文明建设的成就举世瞩目，人民群众感受最直接最真切，国际社会也普遍认可，成为新时代党和国家事业取得历史性成就、发生历史性变革的显著标志。</w:t>
      </w:r>
    </w:p>
    <w:p w14:paraId="5805046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时必须清醒看到，生态环境保护结构性、根源性、趋势性压力尚未根本缓解。我国资源压力较大、环境容量有限、生态系统脆弱的国情没有改变，环保历史欠账尚未还清，生态环境质量稳中向好的基础还不牢固。</w:t>
      </w:r>
    </w:p>
    <w:p w14:paraId="1533D0E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当前，我国经济社会发展已进入加快绿色化、低碳化的高质量发展阶段，生态文明建设仍然处于压力叠加、负重前行的关键期。我们必须以更高站位、更宽视野、更大力度来谋划和推进新征程生态环境保护工作，谱写新时代生态文明建设新篇章。</w:t>
      </w:r>
    </w:p>
    <w:p w14:paraId="43CE30DF">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二、新征程继续推进生态文明建设需要处理好几个重大关系</w:t>
      </w:r>
    </w:p>
    <w:p w14:paraId="4669056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随着新时代生态文明建设实践的深入推进，我们对生态文明建设的规律性认识不断深化。总结新时代10年的实践经验，分析当前面临的新情况新问题，继续推进生态文明建设，必须以新时代中国特色社会主义生态文明思想为指导，正确处理几个重大关系。</w:t>
      </w:r>
    </w:p>
    <w:p w14:paraId="31F2C9F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是高质量发展和高水平保护的关系。处理好发展和保护的关系，是一个世界性难题，也是人类社会发展面临的永恒课题。党的二十大提出，推动经济社会发展绿色化、低碳化是实现高质量发展的关键环节。这表明，高质量发展和高水平保护是相辅相成、相得益彰的。高水平保护是高质量发展的重要支撑，生态优先、绿色低碳的高质量发展只有依靠高水平保护才能实现。在中国式现代化建设全过程中，我们都要把握好高质量发展和高水平保护的辩证统一关系。</w:t>
      </w:r>
    </w:p>
    <w:p w14:paraId="3CCFE75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站在人与自然和谐共生的高度谋划发展，把资源环境承载力作为前提和基础，自觉把经济活动、人的行为限制在自然资源和生态环境能够承受的限度内，在绿色转型中推动发展实现质的有效提升和量的合理增长。要通过高水平保护，不断塑造发展的新动能、新优势，着力构建绿色低碳循环经济体系，加快形成科技含量高、资源消耗低、环境污染少的产业结构，大幅提高经济绿色化程度，有效降低发展的资源环境代价，持续增强发展的潜力和后劲。</w:t>
      </w:r>
    </w:p>
    <w:p w14:paraId="701B58E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是重点攻坚和协同治理的关系。生态环境治理是一项系统工程，需要统筹考虑环境要素的复杂性、生态系统的完整性、自然地理单元的连续性、经济社会发展的可持续性。这就要求我们立足全局，坚持系统观念，谋定而后动。要坚持重点攻坚，抓住主要矛盾和矛盾的主要方面，对突出生态环境问题采取有力措施，以重点突破带动全局工作提升。同时，要强化目标协同、多污染物控制协同、部门协同、区域协同、政策协同，不断增强各项工作的系统性、整体性、协同性。要统筹兼顾，推动局部和全局相协调、治标和治本相贯通、当前和长远相结合。</w:t>
      </w:r>
    </w:p>
    <w:p w14:paraId="79EFC81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当前，必须保持战略定力，锲而不舍、久久为功，持续深入打好污染防治攻坚战，不获全胜决不收兵。要突出重点区域、重点领域、关键环节，迎难而上、接续攻坚，以更高标准打几个漂亮的标志性战役。要做足统筹协调的大文章，统筹产业结构调整、污染治理、生态保护、应对气候变化，协同推进降碳、减污、扩绿、增长，全方位、全地域、全过程开展生态文明建设。</w:t>
      </w:r>
    </w:p>
    <w:p w14:paraId="66A143D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是自然恢复和人工修复的关系。自然生态系统是一个有机生命躯体，有其自身发展演化的客观规律，具有自我调节、自我净化、自我恢复的能力。治愈人类对大自然的伤害，首先要充分尊重和顺应自然，给大自然休养生息足够的时间和空间，依靠自然的力量恢复生态系统平衡。这就是我们反复强调坚持以自然恢复为主方针的道理所在。同时，自然恢复的局限和极限，对人工修复提出了更高的要求，也留下了积极作为的广阔天地。我们要把自然恢复和人工修复有机统一起来，因地因时制宜、分区分类施策，努力找到生态保护修复的最佳解决方案。</w:t>
      </w:r>
    </w:p>
    <w:p w14:paraId="16E08B0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坚持山水林田湖草沙一体化保护和系统治理，构建从山顶到海洋的保护治理大格局，综合运用自然恢复和人工修复两种手段，持之以恒推进生态建设。对于严重透支的草原森林河流湖泊湿地农田等生态系统，要严格推行禁牧休牧、禁伐限伐、禁渔休渔、休耕轮作。对于水土流失、荒漠化、石漠化等生态退化突出问题，要坚持以自然恢复为主、辅以必要的人工修复，宜林则林、宜草则草、宜沙则沙、宜荒则荒。对于生态系统受损严重、依靠自身难以恢复的区域，则要主动采取科学的人工修复措施，加快生态系统恢复进程。城市特别是超大特大城市和城市群，要积极探索自然恢复和人工修复深度融合的新路子，让城市更加美丽宜居。</w:t>
      </w:r>
    </w:p>
    <w:p w14:paraId="59E838C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是外部约束和内生动力的关系。良好生态环境是最公平的公共产品，是最普惠的民生福祉。要发挥这一公共产品的最大效用，让人民群众在美丽家园中共享自然之美、生命之美、生活之美，防止过度索取、肆意破坏，就要有明确的边界、严格的制度，做到取用有节、行止有度，这就离不开强有力的外部约束。生态环境没有替代品，用之不觉、失之难存，不仅关系经济发展质量，而且攸关每个人的生活品质。只有人人动手、人人尽责，激发起全社会共同呵护生态环境的内生动力，才能让中华大地蓝天永驻、青山常在、绿水长流。</w:t>
      </w:r>
    </w:p>
    <w:p w14:paraId="3C62356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必须始终坚持用最严格制度最严密法治保护生态环境，保持常态化外部压力。要进一步建立健全和严格执行生态环境法规制度，坚持运用好、巩固拓展好强力督察、严格执法、严肃问责等做法和经验。要进一步压紧压实各级党委和政府生态环境保护政治责任，深入推进中央生态环境保护督察，强化执法监管，切实做到明责知责、担责尽责。要建立健全以绿色发展为导向的科学考核评价体系，完善生态保护补偿制度和生态产品价值实现机制，真正让保护者、贡献者得到实惠。要进一步健全资源环境要素市场化配置体系，用好绿色财税金融政策，让经营主体在保护生态环境中获得合理回报。要弘扬生态文明理念，培育生态文化，让绿色低碳生活方式成风化俗。</w:t>
      </w:r>
    </w:p>
    <w:p w14:paraId="50F340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是“双碳”承诺和自主行动的关系。推进碳达峰碳中和是党中央经过深思熟虑作出的重大战略决策，是我们对国际社会的庄严承诺，也是推动经济结构转型升级、形成绿色低碳产业竞争优势，实现高质量发展的内在要求。这不是别人要我们做，而是我们自己必须要做。我们承诺的“双碳”目标是确定不移的，但达到这一目标的路径和方式、节奏和力度则应该而且必须由我们自己作主，决不受他人左右。</w:t>
      </w:r>
    </w:p>
    <w:p w14:paraId="63C422C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实现碳达峰碳中和，等不得也急不得，不可能毕其功于一役，必须坚持稳中求进、逐步实现，决不能搞“碳冲锋”、“运动式减碳”。要立足国情，坚持先立后破，加快规划建设新型能源体系，确保能源安全。要优化调整产业结构，大力发展绿色低碳产业，使发展建立在高效利用资源、严格保护生态环境、有效控制温室气体排放的基础上。对于传统行业，不能简单当成“低端产业”一退了之、一关了之，而是要推动工艺、技术、装备升级，实现绿色低碳转型。要以更加积极的姿态参与全球气候治理，形成更加主动有利的新局面。</w:t>
      </w:r>
    </w:p>
    <w:p w14:paraId="3711F0B2">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三、以美丽中国建设全面推进人与自然和谐共生的现代化</w:t>
      </w:r>
    </w:p>
    <w:p w14:paraId="445414A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今后5年是美丽中国建设的重要时期，要深入贯彻新时代中国特色社会主义生态文明思想，坚持以人民为中心，牢固树立和践行绿水青山就是金山银山的理念，把建设美丽中国摆在强国建设、民族复兴的突出位置，推动城乡人居环境明显改善、美丽中国建设取得显著成效，以高品质生态环境支撑高质量发展。</w:t>
      </w:r>
    </w:p>
    <w:p w14:paraId="44B3DB3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第一，持续深入打好污染防治攻坚战。要坚持精准治污、科学治污、依法治污，保持力度、延伸深度、拓展广度，深入推进环境污染防治，持续改善生态环境质量。</w:t>
      </w:r>
    </w:p>
    <w:p w14:paraId="270B2E4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蓝天保卫战是攻坚战的重中之重。要以京津冀及周边、长三角、汾渭平原等重点区域为主战场，优化调整产业结构、能源结构、交通运输结构，大力推进挥发性有机物、氮氧化物等多污染物协同减排，持续降低细颗粒物浓度。强化源头治理，因地制宜采取清洁能源、集中供热替代等措施，继续抓好散煤、燃煤锅炉、工业炉窑污染治理。高质量推进钢铁、水泥、焦化等行业超低排放改造，持续降低重点行业污染排放。大力推进“公转铁”、“公转水”，尽可能提高铁路运输、水运比例以降低运输业的能耗和污染。要下大气力解决老百姓“家门口”的噪声、油烟、恶臭等问题，积极回应人民群众关切。要加强区域联防联控，采取综合措施，加快消除重污染天气，守护好美丽蓝天。</w:t>
      </w:r>
    </w:p>
    <w:p w14:paraId="080A838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碧水保卫战要促进“人水和谐”。统筹水资源、水环境、水生态治理，深入推进长江、黄河等大江大河和重要湖泊保护治理。扎实推进水源地规范化建设和备用水源地建设，保障好城乡饮用水安全。加快补齐城镇污水收集和处理设施短板，因地制宜开展内源污染治理和生态修复，基本消除城乡黑臭水体并形成长效机制。建立水生态考核机制，加强水源涵养区和生态缓冲带保护修复，保障河湖生态流量，维护水生态系统健康。继续抓好长江十年禁渔措施落实，做好跟踪评估。坚持陆海统筹、河海联动，持续推进重点海域综合治理。以海湾为基本单元，“一湾一策”协同推进近岸海域污染防治、生态保护修复和岸滩环境整治，不断提升红树林等重要海洋生态系统质量和稳定性。继续抓好美丽河湖、美丽海湾建设。</w:t>
      </w:r>
    </w:p>
    <w:p w14:paraId="2F9854C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净土保卫战重在强化污染风险管控。开展土壤污染源头防控行动，既要防止新增污染，又要逐步解决长期积累的土壤和地下水严重污染问题。要加强固体废物综合治理，加快“无废城市”建设，全链条治理塑料污染，持续推进新污染物协同治理和环境风险管控。深化全面禁止“洋垃圾”入境成果，严防各种形式的固体废物走私和变相进口。统筹推动乡村生态振兴、农村人居环境整治，有力防治农业面源污染，建设美丽乡村。</w:t>
      </w:r>
    </w:p>
    <w:p w14:paraId="1A05520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第二，加快推动发展方式绿色低碳转型。坚持把绿色低碳发展作为解决生态环境问题的治本之策，加快形成绿色生产方式和生活方式，厚植高质量发展的绿色底色。</w:t>
      </w:r>
    </w:p>
    <w:p w14:paraId="6629BB2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优化国土空间开发格局。守牢国土空间开发保护底线，统筹优化农业、生态、城镇等各类空间布局，健全主体功能区制度。坚守生态保护红线，强化执法监管和保护修复，确保功能不降低、性质不改变。坚决守住18亿亩耕地红线。严格管控城镇开发边界，推动城镇空间内涵式集约化绿色发展。加强海洋和海岸带国土空间管控，建立低效用海退出机制，除国家重大项目外，不得再新增围填海。完善全域覆盖的生态环境分区管控体系，为发展“明底线”、“划边框”。</w:t>
      </w:r>
    </w:p>
    <w:p w14:paraId="30F4F34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加快产业绿色转型升级。推进产业数字化智能化同绿色化的深度融合，加快建设以实体经济为支撑的现代化产业体系，大力发展战略性新兴产业、高技术产业、绿色环保产业、现代服务业。严把准入关口，坚决遏制高耗能、高排放、低水平项目盲目上马。实施全面节约战略，推进节能、节水、节地、节材、节矿，加快构建废弃物循环利用体系，科学利用各类资源，提高资源产出率。</w:t>
      </w:r>
    </w:p>
    <w:p w14:paraId="666AA27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打造绿色发展高地。各地区特别是京津冀、长江经济带、粤港澳大湾区、长三角地区、黄河流域等区域，要根据高质量发展要求和自身特色，加强区域绿色发展协作，在实施区域重大战略中进一步谋划好、规划好、落实好生态环保工作，建设美丽中国先行区。坚持人民城市人民建、人民城市为人民，以绿色低碳、环境优美、生态宜居、安全健康、智慧高效为导向，建设新时代美丽城市。</w:t>
      </w:r>
    </w:p>
    <w:p w14:paraId="39642CE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推动形成绿色生活方式。大力倡导简约适度、绿色低碳、文明健康的生活理念和消费方式，让绿色出行、节水节电、“光盘行动”、垃圾分类等成为习惯，各级党政机关和国有企事业单位要走在前列。持续开展“美丽中国，我是行动者”系列活动，广泛动员园区、企业、社区、学校、家庭和个人积极行动起来，形成人人、事事、时时、处处崇尚生态文明的社会氛围。</w:t>
      </w:r>
    </w:p>
    <w:p w14:paraId="2E15BD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第三，着力提升生态系统多样性、稳定性、持续性。要站在维护国家生态安全、中华民族永续发展和对人类文明负责的高度，加强生态保护和修复，为子孙后代留下山清水秀的生态空间。</w:t>
      </w:r>
    </w:p>
    <w:p w14:paraId="2B8921E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加大生态系统保护力度。加快建设以国家公园为主体、以自然保护区为基础、以各类自然公园为补充的自然保护地体系，把有代表性的自然生态系统和珍稀物种栖息地保护起来。推进实施重要生态系统保护和修复重大工程，科学开展大规模国土绿化行动，持续推进“三北”防护林体系建设和京津风沙源治理，集中力量在重点地区实施一批防沙治沙工程，特别是全力打好三大标志性战役。推进生态系统碳汇能力巩固提升行动。实施一批生物多样性保护重大工程，健全生物多样性保护网络，逐步建立国家植物园体系，努力建设美丽山川。</w:t>
      </w:r>
    </w:p>
    <w:p w14:paraId="4C19797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切实加强生态保护修复监管。这些年来，破坏生态行为禁而未绝，凸显了生态保护修复离不开强有力的外部监管。要在生态保护修复上强化统一监管，强化生态保护修复监管制度建设，加强生态状况监测评估，开展生态保护修复成效评估，强化自然保护地、生态保护红线督察执法。坚决杜绝生态修复中的形式主义，决不允许打着生态建设的旗号干破坏生态的事情。</w:t>
      </w:r>
    </w:p>
    <w:p w14:paraId="0E56ACE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拓宽绿水青山转化金山银山的路径。良好的生态环境蕴含着无穷的经济价值。推进生态产业化和产业生态化，培育大量生态产品走向市场，让生态优势源源不断转化为发展优势。推进重要江河湖库、重点生态功能区、生态保护红线、重要生态系统等保护补偿，完善生态保护修复投入机制，严格落实生态环境损害赔偿制度，让保护修复者获得合理回报，让破坏者付出相应代价。</w:t>
      </w:r>
    </w:p>
    <w:p w14:paraId="72A8958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第四，积极稳妥推进碳达峰碳中和。要坚持全国统筹、节约优先、双轮驱动、内外畅通、防范风险的原则，落实好碳达峰碳中和“1+N”政策体系。</w:t>
      </w:r>
    </w:p>
    <w:p w14:paraId="106FB19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有计划分步骤实施碳达峰行动。深入实施2030年前碳达峰行动方案，确保安全降碳。在碳排放强度控制基础上，逐步转向碳排放总量和强度“双控”。进一步发展碳市场，完善法律法规政策，稳步扩大行业覆盖范围，丰富交易品种和交易方式，降低碳减排成本，增强企业绿色低碳发展意识，并启动温室气体自愿减排交易市场，建成更加有效、更有活力、更具国际影响力的碳市场。推动减污降碳协同增效，开展多领域、多层次协同创新试点，提升多污染物与温室气体协同治理水平。</w:t>
      </w:r>
    </w:p>
    <w:p w14:paraId="3C6D927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构建清洁低碳安全高效的能源体系。抓好煤炭清洁高效利用，确保发挥兜底保障和对新能源发展的支撑调节作用。大力发展风电和太阳能发电，统筹水电开发和生态保护，积极安全有序发展核电，加快构建新型电力系统。重点控制化石能源消费，加强能源产供储销体系建设，提升国家油气安全保障能力。</w:t>
      </w:r>
    </w:p>
    <w:p w14:paraId="5DF845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第五，守牢美丽中国建设安全底线。要贯彻总体国家安全观，积极有效应对各种风险挑战，保障我们赖以生存发展的自然环境和条件不受威胁和破坏。</w:t>
      </w:r>
    </w:p>
    <w:p w14:paraId="11B137B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切实维护生态安全。进一步完善国家生态安全工作协调机制，健全国家生态安全法治体系、战略体系、政策体系、应对管理体系，提升国家生态安全风险研判评估、监测预警、应急应对和处置能力。严密防控环境风险，强化危险废物、尾矿库、重金属等重点领域环境隐患排查和风险防控，完善分级负责、属地为主、部门协同的环境应急责任体系，及时妥善科学处置各类突发环境事件。加强生物安全管理，防治外来物种侵害。提升适应气候变化能力。</w:t>
      </w:r>
    </w:p>
    <w:p w14:paraId="648F2A1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确保核与辐射安全。坚持理性、协调、并进的核安全观，构建严密的核安全责任体系，严格监督管理，全面提高核安全监管能力，建成同我国核事业发展相适应的现代化核安全监管体系，推动核安全高质量发展。积极参与核安全国际合作。</w:t>
      </w:r>
    </w:p>
    <w:p w14:paraId="2EBBD75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第六，健全美丽中国建设保障体系。要统筹各领域资源，汇聚各方面力量，打好法治、市场、科技、政策“组合拳”，为美丽中国建设提供基础支撑和有力保障。</w:t>
      </w:r>
    </w:p>
    <w:p w14:paraId="07054C9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强化法治保障。统筹推进生态环境、资源能源等领域相关法律制定修订，以良法保障善治。完善公益诉讼，加强生态环境领域司法保护。实施最严格的地上地下、陆海统筹、区域联动的生态环境治理制度，全面实行排污许可制。完善自然资源资产管理制度体系，健全国土空间用途管制制度。</w:t>
      </w:r>
    </w:p>
    <w:p w14:paraId="1AB586E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完善绿色低碳发展经济政策。强化财政支持，优化生态文明建设领域财政资源配置，确保投入规模同建设任务相匹配。强化税收政策支持，严格执行环境保护税法，完善征收体系，加快把挥发性有机物纳入征收范围。强化金融支持，大力发展绿色金融，推进生态环境导向的开发模式和投融资模式创新，探索区域性环保建设项目的金融支持模式，引导各类金融机构和社会资本投入。强化价格政策支持，综合考虑企业能耗、环保绩效水平，完善高耗能行业阶梯电价制度。</w:t>
      </w:r>
    </w:p>
    <w:p w14:paraId="7CCC421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推动有效市场和有为政府更好结合。把碳排放权、用能权、用水权、排污权等资源环境要素一体纳入要素市场化配置改革总盘子，支持出让、转让、抵押、入股等市场交易行为。加快构建环保信用监管体系。进一步规范环境治理市场，促进环保产业和环境服务业健康发展。</w:t>
      </w:r>
    </w:p>
    <w:p w14:paraId="06D709E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加强科技支撑。推进绿色低碳科技自立自强，把应对气候变化、新污染物治理等作为国家基础研究和科技创新重点领域，狠抓关键核心技术攻关。实施生态环境科技创新重大行动，建设生态环境领域大科学装置，培养造就一支高水平生态环境科技人才队伍，支持科技成果转化和产业化推广。加快建立现代化生态环境监测体系，健全天空地海一体化监测网络。深化人工智能等数字技术应用，构建美丽中国数字化治理体系，建设绿色智慧的数字生态文明。</w:t>
      </w:r>
    </w:p>
    <w:p w14:paraId="3BE04E35">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四、加强党对生态文明建设的全面领导</w:t>
      </w:r>
    </w:p>
    <w:p w14:paraId="6D981D2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建设美丽中国是全面建设社会主义现代化国家的重要目标，必须坚持和加强党的全面领导。各地区各部门要不断增强责任感、使命感，不折不扣贯彻落实党中央决策部署。</w:t>
      </w:r>
    </w:p>
    <w:p w14:paraId="79283B6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地方各级党委和政府要坚决扛起美丽中国建设的政治责任，坚持生态环境保护“党政同责”和“一岗双责”不动摇，抓紧研究制定地方党政领导干部生态环境保护责任制，建立覆盖全面、权责一致、奖惩分明、环环相扣的责任体系，增强领导班子共抓生态文明建设的整体效能。地方党政主要负责同志要以身作则、率先垂范，认真履行好生态文明建设和生态环境保护第一责任人职责。领导班子其他成员要结合自身职责，积极主动作为。相关部门要认真落实生态文明建设责任清单，强化分工负责，加强协调联动，形成齐抓共管的强大合力。各级人大及其常委会要加强生态文明建设立法工作和法律实施监督，各级政协要加大生态文明建设专题协商和民主监督力度。</w:t>
      </w:r>
    </w:p>
    <w:p w14:paraId="787E388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健全科学合理的考核评价体系，组织开展美丽中国建设成效考核，抓好自然资源资产离任审计，并做好与污染防治攻坚战成效考核工作衔接，考核结果作为各级领导班子和领导干部综合考核评价、奖惩任免的重要参考。各级领导干部要不断增强生态文明建设的实际本领。</w:t>
      </w:r>
    </w:p>
    <w:p w14:paraId="50620A4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继续发挥中央生态环境保护督察利剑作用。中央生态环境保护督察工作领导小组要认真履行职责，健全工作机制，加强组织实施，推动督察工作不断深入。研究制定生态环境保护督察工作条例。生态环境部门要充分发挥职能作用，强化对生态和环境的统筹协调和监督管理，努力建设一支政治强、本领高、作风硬、敢担当的生态环境保护队伍。各级党委和政府要关心、支持生态环境保护队伍建设，主动为他们排忧解难、撑腰打气。</w:t>
      </w:r>
    </w:p>
    <w:p w14:paraId="0B9D7B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同志们！生态文明建设功在当代、利在千秋。全党全国各族人民要紧密团结在党中央周围，奋力拼搏、砥砺前行，全面推进美丽中国建设，为全面建成富强民主文明和谐美丽的社会主义现代化强国而不懈奋斗！</w:t>
      </w:r>
    </w:p>
    <w:p w14:paraId="32A31B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bdr w:val="none" w:color="auto" w:sz="0" w:space="0"/>
          <w:shd w:val="clear" w:fill="FFFFFF"/>
        </w:rPr>
      </w:pPr>
    </w:p>
    <w:p w14:paraId="41A7886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190EB4F">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19500E1">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p>
    <w:p w14:paraId="2EF524F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BFE9CC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FCCB39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7B2D9E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DA474D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B55CC4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637B91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E02716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BFCF88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B5F523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2B098F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3343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整治形式主义为基层减负若干规定</w:t>
      </w:r>
    </w:p>
    <w:p w14:paraId="038F67BB">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w:t>
      </w:r>
      <w:r>
        <w:rPr>
          <w:rFonts w:hint="eastAsia" w:ascii="楷体" w:hAnsi="楷体" w:eastAsia="楷体" w:cs="楷体"/>
          <w:b/>
          <w:bCs/>
          <w:color w:val="000000" w:themeColor="text1"/>
          <w:sz w:val="28"/>
          <w:szCs w:val="28"/>
          <w:lang w:val="en-US" w:eastAsia="zh-CN"/>
          <w14:textFill>
            <w14:solidFill>
              <w14:schemeClr w14:val="tx1"/>
            </w14:solidFill>
          </w14:textFill>
        </w:rPr>
        <w:t>2024年7月30日中共中央政治局会议审议批准</w:t>
      </w:r>
    </w:p>
    <w:p w14:paraId="4B6F18A4">
      <w:pPr>
        <w:widowControl/>
        <w:shd w:val="clear" w:color="auto" w:fill="FFFFFF"/>
        <w:spacing w:line="460" w:lineRule="exact"/>
        <w:ind w:firstLine="562" w:firstLineChars="20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2024年8月6日中共中央办公厅、国务院办公厅发布）</w:t>
      </w:r>
    </w:p>
    <w:p w14:paraId="2115706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为了深化拓展整治形式主义为基层减负，健全为基层减负长效机制，引导广大党员、干部树立和践行正确政绩观，积极担当作为，有更多精力抓落实，制定如下规定。</w:t>
      </w:r>
    </w:p>
    <w:p w14:paraId="009059FC">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一、切实精简文件</w:t>
      </w:r>
    </w:p>
    <w:p w14:paraId="09C52CD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严控文件数量。地方和部门发文严格实行计划管理、总量管控和发文立项制度，严格控制临时性、配套类、分工类发文。年度实际发文数量一般只减不增，超过上年度的应当向上级党委办公厅（室）书面说明。议事协调机构、部门和单位不得向下级党委和政府发布指令性公文或者在公文中提出指令性要求。加强日常动态监测，防止以“红头”变“白头”、正式改便笺、多文合一等方式规避发文数量管理。</w:t>
      </w:r>
    </w:p>
    <w:p w14:paraId="751FA65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2.提升文件质量。坚持“短实新”文风，除部署综合性工作外，地方和部门文件一般不超过5000字，部署专项工作或者具体任务的文件一般不超过4000字。文件应当开门见山、直奔主题，着重提出贯彻落实的政策措施，一般不必阐述形势背景、重要意义、主要原则等内容，确需阐述的应当简明扼要；加强领导、落实责任、组织保障等内容应当精炼。配套文件应当直接提出具体落实措施，不得简单照搬照抄上位文件。</w:t>
      </w:r>
    </w:p>
    <w:p w14:paraId="459E92A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3.加强评估审查。地方和部门制发文件应当进行与为基层减负一致性评估，加强政策性、合法合规性审查，一般不提出报送贯彻落实情况、制定配套文件的要求；除专门文件外，文件原则上不对机构编制、干部配备、工资福利待遇、创建示范、达标、“一票否决”和签订责任状等事项提出具体要求。</w:t>
      </w:r>
    </w:p>
    <w:p w14:paraId="40A9CCAA">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二、严格精简会议</w:t>
      </w:r>
    </w:p>
    <w:p w14:paraId="11B48C7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4.严控会议数量。召开会议严格实行计划管理。法定性、制度性会议按照有关规定执行。本系统本领域综合性工作会议，原则上每年不超过1次，各级部门召开的业务工作会议能合并的合并、能精简的精简。各级召开日常性会议应当精简务实、控制频次，可以合并研究审议的事项应当合并。对上级精神不刻意搞开会传达不过夜。未经同级党委主要负责同志批准，不得随意召开直达基层的会议（含电视电话、网络视频会议），对已直接开到基层的，不再层层召开。压减现场观摩会、推进会等频次数量。已制发文件的工作事项原则上不再专门开会部署。市县两级党委和政府对年度综合性会议加大统筹力度，防止年底年初扎堆开会，明显减少乡镇（街道）党政主要负责同志和村（社区）党组织书记、村（居）委会主任参加的会议数量。</w:t>
      </w:r>
    </w:p>
    <w:p w14:paraId="503DFC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5.控制规模规格。严控参会人员范围、层级，只安排与会议主题密切相关的单位参加，不搞层层陪会。合理确定会议规格，由分管负责同志召集部署的会议，一般不要求下级主要负责同志参会。以部门名义召开的会议，未经同级党委批准，不得要求下级党委和政府负责同志参会。不简单以出席会议领导级别对参会人员提出相应级别要求，可由分管负责同志参加的会议不要求主要负责同志参会，可由部门负责同志参加的会议不要求党委和政府负责同志参会。中央部门工作会议一般不安排市县及以下单位参会，省级部门工作会议一般不安排县以下单位参会。</w:t>
      </w:r>
    </w:p>
    <w:p w14:paraId="3ADBC15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6.提升质量效率。从严落实开短会、讲短话要求，地方党政主要负责同志同时参加的会议一般不同时讲话，主要负责同志讲话或者会议主报告不超过1小时，有发言安排的应当控制发言时间，不搞一般性工作汇报、表态。安排分组讨论的会议，会期原则上不超过1天半，其他会议一般安排半天以内。能采用电视电话、网络视频形式召开的会议，可不集中开会。</w:t>
      </w:r>
    </w:p>
    <w:p w14:paraId="0C738E9C">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三、统筹规范督查检查考核</w:t>
      </w:r>
    </w:p>
    <w:p w14:paraId="41F0C0F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7.严格计划和备案管理。中央和国家机关各部门拟开展的涉及地方党委和政府的综合性督查检查考核事项，按年度计划执行，原则上每部门不超过1项，同类事项应当合并进行，涉及多部门的应当联合开展。加大对部门内设机构和行业系统开展督查检查考核的统筹力度，未经报备不得开展。计划外确需开展的应当一事一报。不得打包报计划、执行搞拆分，不得以调研之名行督查检查考核之实，调研结果不得作为考核问责的依据。不在部门文件、领导讲话等中设定督查检查考核事项。中央和国家机关部门开展的督查检查考核事项，一般不要求地方层层配套开展。每年年初、年中，对拟实地开展的督查检查考核事项加强统筹调度优化，错开时间和地点。除应急类的安全生产、自然灾害防治外，每个省全年平均每月接受中央和国家机关部门实地督查检查考核不超过规定次数，市县乡三级接受上级实地督查检查考核次数，由省级党委参照作出规定。省市县加强对本级督查检查考核事项的计划和备案管理。</w:t>
      </w:r>
    </w:p>
    <w:p w14:paraId="70118B2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8.改进方式方法。上级部门到地方督查检查考核调研，不得动辄要求见主要负责同志，不得频繁要求基层填表格报材料。不得将获得领导同志批示以及在刊物和媒体刊发文章信息、经验做法等作为督查检查考核内容。不把是否开会发文、拍照留痕、制作学习笔记等作为评判工作优劣的标准，不得工作刚部署就安排督查检查考核。督查检查考核原则上不召开动员会、反馈会。对督查检查考核结果，应当以适当方式进行反馈，留足整改时间。落实“三个区分开来”，统筹做好追责问责和容错纠错工作，不得以问责代替整改，未经规定程序、事实未查清之前不对干部进行追责问责，防止问责泛化、简单化。压减考核指标，压缩提供材料的文字量，突出考核重点，不层层加码，不“搭车”设置考核内容。不得随意设置“一票否决”和签订责任状事项，不得通过签订承诺书、第三方评估、满意度测评、挂牌督办等方式变相设置考核事项。不得按月度、季度频繁搞排名通报。不得以通报排名的形式变相进行考核。考核应当化繁为简，不搞“千分制”。</w:t>
      </w:r>
    </w:p>
    <w:p w14:paraId="5CC218C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9.严控对基层督查检查考核总量。省市县三级党委和政府应当合理统筹对基层的督查检查事项，不得向同一地方反复安排督查检查事项，不得就同一事项层层对同一地方开展督查检查，防止多头重复、集中扎堆。县及以下单位的所有考核事项合并开展，对县、乡、村的考核分别由市、县、乡统一组织实施，其他单位不单独开展考核。</w:t>
      </w:r>
    </w:p>
    <w:p w14:paraId="6AD2C5FF">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四、规范借调干部</w:t>
      </w:r>
    </w:p>
    <w:p w14:paraId="741EA52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10.不向县及以下单位借调干部。上级机关、单位原则上不得从县及以下单位借调干部。不得以工作专班、跟班学习、交流锻炼等名义变相借调干部。</w:t>
      </w:r>
    </w:p>
    <w:p w14:paraId="0D9EE4C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11.严控向市及以上单位借调干部。上级机关、单位从市及以上单位借调干部，应当聚焦工作急需，从严控制数量。确需借调的，应当经本单位党组（党委）审批同意后，报同级党委组织部门备案。借调时间一般不超过6个月，特殊情况需要延期的，延长时间一般不超过6个月，并应当提前征得派出单位和本人同意。</w:t>
      </w:r>
    </w:p>
    <w:p w14:paraId="40AF7BE3">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五、规范政务移动互联网应用程序管理</w:t>
      </w:r>
    </w:p>
    <w:p w14:paraId="4D0A6C1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12.清理整合面向基层的政务应用程序。中央和国家机关部门原则上最多运行1个面向基层的政务移动互联网应用程序（以下简称政务应用程序），填表报数交材料功能一般不向下延伸到县级；现有多个政务应用程序到基层的，应当逐步清理压减整合。各地区对面向县以下单位的政务应用程序进行清理整合。不得随意向基层要数据材料，需要基层填表报数交材料的，原则上应当通过省级平台报送并推动数据共享，能够通过系统自动生成或者共享获取的数据材料，不再要求基层报送、实现同类材料“最多报一次”，不得再要求重复报送纸质材料，部门不得要求另行报送。市县级政务应用程序的填表报数交材料功能，应当逐步与省级平台相应功能整合统一。</w:t>
      </w:r>
    </w:p>
    <w:p w14:paraId="04AA4FE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严格建设管理。严格政务应用程序立项审核，并纳入统一技术监管，未经信息化项目审批部门批准，不得新建。行业系统已建有统一政务应用程序的，应当向地方开放相关权限，推进垂管系统与地方平台互联互通，地方不再重复建设。除安保、应急等特殊场景规定外，其他各类政务应用程序不得设置打卡签到、积分排名、统计在线时长等强制性功能。</w:t>
      </w:r>
    </w:p>
    <w:p w14:paraId="307CA0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14.防止功能异化。不得强制推广下载使用政务应用程序，不得考核通报用户安装使用率，不得强制要求定期登录等。不得把政务应用程序异化为工作考核日常化、督查检查线上化的主要载体，不得将点赞量、网络投票数、转发量、学习时长等作为考评依据，非必要不得强制要求下级和基层单位通过政务应用程序上传工作照片、视频和轨迹等。</w:t>
      </w:r>
    </w:p>
    <w:p w14:paraId="6450E37C">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r>
        <w:rPr>
          <w:rFonts w:hint="eastAsia" w:ascii="Times New Roman" w:hAnsi="Times New Roman" w:eastAsia="宋体" w:cs="宋体"/>
          <w:b/>
          <w:bCs/>
          <w:color w:val="000000" w:themeColor="text1"/>
          <w:sz w:val="28"/>
          <w:szCs w:val="28"/>
          <w14:textFill>
            <w14:solidFill>
              <w14:schemeClr w14:val="tx1"/>
            </w14:solidFill>
          </w14:textFill>
        </w:rPr>
        <w:t>六、规范明晰基层权责</w:t>
      </w:r>
    </w:p>
    <w:p w14:paraId="3B4680F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15.建立健全职责清单。省级党委和政府指导本地区立足实际建立健全乡镇（街道）履行职责事项清单并开展清理规范，加强清单动态管理，推动责权一致、责能一致。村（居）委会依法履行职责，不得将村（社区）作为行政执法、城市管理、招商引资等事务的责任主体。加强对“某长制”、网格员等的统筹规范，不得随意新增事项。</w:t>
      </w:r>
    </w:p>
    <w:p w14:paraId="70D71C4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16.完善清单外事项准入制度。未经省级党委和政府统一部署，不得将未列入清单的职责事项擅自向乡镇（街道）下放或者采取授权、委托等形式变相下放，不得随意以落实属地管理、签订责任状、分解下达指标、考核验收、制度上墙等方式将工作任务和责任转嫁乡镇（街道）、村（社区）。对已下放的事项进行清理规范，基层治理迫切需要且能有效承接的事项继续保留，同步下放相关资源；专业性技术性强、经评估无力承接的事项及时调整上收。适合通过市场化方式提供的村（社区）公共服务事项，可依法购买服务。</w:t>
      </w:r>
    </w:p>
    <w:p w14:paraId="33D2E08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17.规范工作机制、挂牌和证明事项。精简整合党政机关和群团组织设立的各类村（社区）工作机制，未经省级党委和政府批准，不得要求村级组织设立各类领导小组、委员会、工作站、协会等工作机构并挂牌、配备力量。省级党委和政府统一规定村（社区）挂牌数量、名称和式样，除法定挂牌外不得增加。党政机关和群团组织不得要求村（社区）出具缺乏法定依据的证明事项，原则上取消金融机构、社会组织等要求村（社区）出具的证明事项。</w:t>
      </w:r>
    </w:p>
    <w:p w14:paraId="39F13FA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18.依法依规确定基层信访工作职责。不得简单以信访数量的多少评价基层信访工作，对已经复核的信访事项和已经依法终结的涉法涉诉信访事项，不进行排名、通报、考核、问责，使基层将更多精力放到推动矛盾排查化解、维护群众合法权益上来。</w:t>
      </w:r>
    </w:p>
    <w:p w14:paraId="61455070">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14:textFill>
            <w14:solidFill>
              <w14:schemeClr w14:val="tx1"/>
            </w14:solidFill>
          </w14:textFill>
        </w:rPr>
      </w:pPr>
      <w:bookmarkStart w:id="0" w:name="_GoBack"/>
      <w:r>
        <w:rPr>
          <w:rFonts w:hint="eastAsia" w:ascii="Times New Roman" w:hAnsi="Times New Roman" w:eastAsia="宋体" w:cs="宋体"/>
          <w:b/>
          <w:bCs/>
          <w:color w:val="000000" w:themeColor="text1"/>
          <w:sz w:val="28"/>
          <w:szCs w:val="28"/>
          <w14:textFill>
            <w14:solidFill>
              <w14:schemeClr w14:val="tx1"/>
            </w14:solidFill>
          </w14:textFill>
        </w:rPr>
        <w:t>七、规范创建示范和达标活动</w:t>
      </w:r>
    </w:p>
    <w:bookmarkEnd w:id="0"/>
    <w:p w14:paraId="78F5D8D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19.精简种类数量。大幅减少各种创建示范和达标活动，未经批准不得新增创建示范和达标活动以及“城市”、“之乡”、“基地”等授牌命名活动。市县级党政机关和群团组织以及乡镇（街道）不开展创建示范活动。不搞创建结果排名。</w:t>
      </w:r>
    </w:p>
    <w:p w14:paraId="332FED5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20.注重创建示范实效。创建示范活动不得脱离地方资源禀赋条件和产业发展实际，不得搞“运动式”、“作秀式”、“一阵风”，不对氛围营造提要求，不影响群众正常生产生活。参与创建示范活动的单位应当坚持节俭办事，杜绝浪费，不得举债搞创建。创建示范活动不得收取费用，不得以搞合作、拉赞助等方式变相收取费用。</w:t>
      </w:r>
    </w:p>
    <w:p w14:paraId="487F9BF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21.在基层不搞达标活动。各级党政机关以及群团组织、国有企事业单位、社会组织等不得开展以乡镇（街道）、村（社区）、学校为对象的达标活动。对现有的达标活动进行清理，已经开展的期满后自行取消。</w:t>
      </w:r>
    </w:p>
    <w:p w14:paraId="4629BE3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各地区各部门应当严格执行本规定，建立整治形式主义为基层减负专项工作机制，党委（党组）切实履行主体责任，党委（党组）书记带头执行并抓好贯彻落实，及时纠治本地区本部门存在的突出问题。中央和国家机关各部门应当带头落实。本规定的贯彻落实情况作为巡视巡察、新闻舆论监督等的重要内容。对违反本规定的追责问责，对典型问题予以公开通报。</w:t>
      </w:r>
    </w:p>
    <w:p w14:paraId="30DD797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本规定由中央办公厅负责解释，自发布之日起施行。此前发布的有关规定，凡与本规定不一致的，按照本规定执行。</w:t>
      </w:r>
    </w:p>
    <w:p w14:paraId="23C9C92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BFE03F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63B87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2CE7"/>
    <w:multiLevelType w:val="singleLevel"/>
    <w:tmpl w:val="03E42C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5861"/>
    <w:rsid w:val="01571EF8"/>
    <w:rsid w:val="02A06F9A"/>
    <w:rsid w:val="05FB572F"/>
    <w:rsid w:val="0A435DA5"/>
    <w:rsid w:val="0E1247C5"/>
    <w:rsid w:val="0FDF2677"/>
    <w:rsid w:val="10A21FC1"/>
    <w:rsid w:val="122E0CB6"/>
    <w:rsid w:val="21885861"/>
    <w:rsid w:val="24284FD2"/>
    <w:rsid w:val="33BB393F"/>
    <w:rsid w:val="34C479E4"/>
    <w:rsid w:val="38244CF1"/>
    <w:rsid w:val="3B9D37DA"/>
    <w:rsid w:val="47B620A8"/>
    <w:rsid w:val="4CB37051"/>
    <w:rsid w:val="4CD57360"/>
    <w:rsid w:val="4D5B35E5"/>
    <w:rsid w:val="4D752558"/>
    <w:rsid w:val="5288377C"/>
    <w:rsid w:val="5612303A"/>
    <w:rsid w:val="58E15FAB"/>
    <w:rsid w:val="61F75DF5"/>
    <w:rsid w:val="6A071CF0"/>
    <w:rsid w:val="6C666737"/>
    <w:rsid w:val="730B5C88"/>
    <w:rsid w:val="76872E05"/>
    <w:rsid w:val="792D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22926</Words>
  <Characters>23234</Characters>
  <Lines>0</Lines>
  <Paragraphs>0</Paragraphs>
  <TotalTime>14</TotalTime>
  <ScaleCrop>false</ScaleCrop>
  <LinksUpToDate>false</LinksUpToDate>
  <CharactersWithSpaces>23245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2025-05-16T13:15:00Z</dcterms:created>
  <dc:creator>于雯</dc:creator>
  <cp:lastModifiedBy>于雯</cp:lastModifiedBy>
  <dcterms:modified xsi:type="dcterms:W3CDTF">2025-08-25T09:25:58Z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63EE3B57EFB5432D962E96065F88347B_11</vt:lpwstr>
  </property>
  <property fmtid="{D5CDD505-2E9C-101B-9397-08002B2CF9AE}" pid="4" name="KSOTemplateDocerSaveRecord">
    <vt:lpwstr>eyJoZGlkIjoiYjBjZThhMzg4M2I4M2EyNzkzMWVmZTQ1NGM3NjdjNWYiLCJ1c2VySWQiOiIzMjM5NzE5NTUifQ==</vt:lpwstr>
  </property>
</Properties>
</file>